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0E5839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945E40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63285F" w:rsidRPr="00945E40">
        <w:rPr>
          <w:rFonts w:ascii="Times New Roman" w:hAnsi="Times New Roman" w:cs="Times New Roman"/>
        </w:rPr>
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услуг», </w:t>
      </w:r>
      <w:r w:rsidRPr="00945E40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="0063285F" w:rsidRPr="00945E40">
        <w:rPr>
          <w:rFonts w:ascii="Times New Roman" w:hAnsi="Times New Roman" w:cs="Times New Roman"/>
        </w:rPr>
        <w:t>муниципального</w:t>
      </w:r>
      <w:proofErr w:type="gramEnd"/>
      <w:r w:rsidR="0063285F" w:rsidRPr="00945E40">
        <w:rPr>
          <w:rFonts w:ascii="Times New Roman" w:hAnsi="Times New Roman" w:cs="Times New Roman"/>
        </w:rPr>
        <w:t xml:space="preserve"> автономного учреждения Каменского района «Многофункциональный центр предоставления государственных и муниципальных услуг», </w:t>
      </w:r>
      <w:r w:rsidRPr="00945E40">
        <w:rPr>
          <w:rFonts w:ascii="Times New Roman" w:hAnsi="Times New Roman" w:cs="Times New Roman"/>
        </w:rPr>
        <w:t xml:space="preserve">предоставления услуг на условиях, изложенных в настоящей </w:t>
      </w:r>
      <w:r w:rsidRPr="000E5839">
        <w:rPr>
          <w:rFonts w:ascii="Times New Roman" w:hAnsi="Times New Roman" w:cs="Times New Roman"/>
        </w:rPr>
        <w:t>Оферте и приложениях к ней.</w:t>
      </w:r>
    </w:p>
    <w:p w:rsidR="0098665A" w:rsidRPr="000E5839" w:rsidRDefault="0098665A" w:rsidP="008914FC">
      <w:pPr>
        <w:pStyle w:val="aff1"/>
        <w:widowControl/>
        <w:numPr>
          <w:ilvl w:val="0"/>
          <w:numId w:val="30"/>
        </w:numPr>
        <w:tabs>
          <w:tab w:val="clear" w:pos="4308"/>
          <w:tab w:val="left" w:pos="0"/>
        </w:tabs>
        <w:suppressAutoHyphens w:val="0"/>
        <w:spacing w:after="0" w:line="240" w:lineRule="auto"/>
        <w:ind w:left="-426" w:right="-286" w:firstLine="3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839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63285F" w:rsidRPr="000E5839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услуг», </w:t>
      </w:r>
      <w:r w:rsidRPr="000E5839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r w:rsidR="008914FC" w:rsidRPr="00BF3D97">
        <w:rPr>
          <w:rFonts w:ascii="Times New Roman" w:hAnsi="Times New Roman" w:cs="Times New Roman"/>
          <w:sz w:val="24"/>
          <w:szCs w:val="24"/>
        </w:rPr>
        <w:t>http://kam</w:t>
      </w:r>
      <w:r w:rsidR="00BF3D97">
        <w:rPr>
          <w:rFonts w:ascii="Times New Roman" w:hAnsi="Times New Roman" w:cs="Times New Roman"/>
          <w:sz w:val="24"/>
          <w:szCs w:val="24"/>
        </w:rPr>
        <w:t>enskiy.mfc61.ru</w:t>
      </w:r>
      <w:r w:rsidR="000E5839">
        <w:rPr>
          <w:rFonts w:ascii="Times New Roman" w:hAnsi="Times New Roman" w:cs="Times New Roman"/>
          <w:sz w:val="24"/>
          <w:szCs w:val="24"/>
        </w:rPr>
        <w:t>,</w:t>
      </w:r>
      <w:r w:rsidRPr="000E5839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3B14D8" w:rsidRPr="008D476E">
        <w:rPr>
          <w:rFonts w:ascii="Times New Roman" w:hAnsi="Times New Roman" w:cs="Times New Roman"/>
          <w:sz w:val="24"/>
          <w:szCs w:val="24"/>
        </w:rPr>
        <w:t>31.12.2019</w:t>
      </w:r>
      <w:r w:rsidR="002C323A">
        <w:rPr>
          <w:rFonts w:ascii="Times New Roman" w:hAnsi="Times New Roman" w:cs="Times New Roman"/>
          <w:sz w:val="24"/>
          <w:szCs w:val="24"/>
        </w:rPr>
        <w:t xml:space="preserve"> </w:t>
      </w:r>
      <w:r w:rsidRPr="000E5839">
        <w:rPr>
          <w:rFonts w:ascii="Times New Roman" w:hAnsi="Times New Roman" w:cs="Times New Roman"/>
          <w:sz w:val="24"/>
          <w:szCs w:val="24"/>
        </w:rPr>
        <w:t xml:space="preserve">года включительно. </w:t>
      </w:r>
      <w:r w:rsidR="00093F61" w:rsidRPr="000E583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Каменского района «Многофункциональный центр предоставления государственных и муниципальных услуг», </w:t>
      </w:r>
      <w:r w:rsidRPr="000E5839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0E5839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839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093F61" w:rsidRPr="000E5839">
        <w:rPr>
          <w:rFonts w:ascii="Times New Roman" w:hAnsi="Times New Roman" w:cs="Times New Roman"/>
          <w:sz w:val="24"/>
          <w:szCs w:val="24"/>
        </w:rPr>
        <w:t>муниципального автономного учреждения Каменского района «Многофункциональный центр предоставления государственных и муниципальных услуг», 347850, Ростовская</w:t>
      </w:r>
      <w:proofErr w:type="gramEnd"/>
      <w:r w:rsidR="00093F61" w:rsidRPr="000E5839">
        <w:rPr>
          <w:rFonts w:ascii="Times New Roman" w:hAnsi="Times New Roman" w:cs="Times New Roman"/>
          <w:sz w:val="24"/>
          <w:szCs w:val="24"/>
        </w:rPr>
        <w:t xml:space="preserve"> область, Каменский район, </w:t>
      </w:r>
      <w:proofErr w:type="spellStart"/>
      <w:r w:rsidR="00093F61" w:rsidRPr="000E58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093F61" w:rsidRPr="000E58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93F61" w:rsidRPr="000E5839">
        <w:rPr>
          <w:rFonts w:ascii="Times New Roman" w:hAnsi="Times New Roman" w:cs="Times New Roman"/>
          <w:sz w:val="24"/>
          <w:szCs w:val="24"/>
        </w:rPr>
        <w:t>лубокий</w:t>
      </w:r>
      <w:proofErr w:type="spellEnd"/>
      <w:r w:rsidR="00093F61" w:rsidRPr="000E5839">
        <w:rPr>
          <w:rFonts w:ascii="Times New Roman" w:hAnsi="Times New Roman" w:cs="Times New Roman"/>
          <w:sz w:val="24"/>
          <w:szCs w:val="24"/>
        </w:rPr>
        <w:t xml:space="preserve">, ул. Артёма, дом 198. </w:t>
      </w:r>
      <w:r w:rsidRPr="000E5839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0E5839" w:rsidRDefault="00BF3D97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B6BE6" w:rsidRPr="000E5839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Каменского района «Многофункциональный центр предоставления государственных и муниципальных услуг» </w:t>
      </w:r>
      <w:r w:rsidR="0098665A" w:rsidRPr="000E5839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</w:t>
      </w:r>
      <w:proofErr w:type="gramStart"/>
      <w:r w:rsidR="0098665A" w:rsidRPr="000E583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0E5839">
        <w:rPr>
          <w:rFonts w:ascii="Times New Roman" w:hAnsi="Times New Roman" w:cs="Times New Roman"/>
          <w:sz w:val="24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="005B6BE6" w:rsidRPr="000E5839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 </w:t>
      </w:r>
      <w:r w:rsidR="0098665A" w:rsidRPr="000E5839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="000E5839" w:rsidRPr="00BF3D97">
        <w:rPr>
          <w:rFonts w:ascii="Times New Roman" w:hAnsi="Times New Roman" w:cs="Times New Roman"/>
          <w:sz w:val="24"/>
          <w:szCs w:val="24"/>
        </w:rPr>
        <w:t>http://kam</w:t>
      </w:r>
      <w:r>
        <w:rPr>
          <w:rFonts w:ascii="Times New Roman" w:hAnsi="Times New Roman" w:cs="Times New Roman"/>
          <w:sz w:val="24"/>
          <w:szCs w:val="24"/>
        </w:rPr>
        <w:t>enskiy.mfc61.ru</w:t>
      </w:r>
      <w:r w:rsidR="000E5839" w:rsidRPr="000E5839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0E5839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F242BC" w:rsidRDefault="0098665A" w:rsidP="0063285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42BC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F242BC" w:rsidRDefault="0098665A" w:rsidP="0063285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42BC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  <w:r w:rsidR="005B6BE6" w:rsidRPr="00F242BC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 </w:t>
            </w:r>
            <w:r w:rsidRPr="00F242BC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F242BC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F242BC"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 w:rsidR="005B6BE6" w:rsidRPr="00F242BC">
        <w:rPr>
          <w:rFonts w:ascii="Times New Roman" w:hAnsi="Times New Roman" w:cs="Times New Roman"/>
        </w:rPr>
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 </w:t>
      </w:r>
      <w:r w:rsidRPr="00F242BC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F242BC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Default="0098665A" w:rsidP="003B14D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242BC">
        <w:rPr>
          <w:rFonts w:ascii="Times New Roman" w:hAnsi="Times New Roman" w:cs="Times New Roman"/>
        </w:rPr>
        <w:t xml:space="preserve">Изучив публичную оферту о заключении договора об организации предоставления на площадке </w:t>
      </w:r>
      <w:r w:rsidR="005B6BE6" w:rsidRPr="00F242BC">
        <w:rPr>
          <w:rFonts w:ascii="Times New Roman" w:hAnsi="Times New Roman" w:cs="Times New Roman"/>
        </w:rPr>
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 </w:t>
      </w:r>
      <w:r w:rsidRPr="00F242BC">
        <w:rPr>
          <w:rFonts w:ascii="Times New Roman" w:hAnsi="Times New Roman" w:cs="Times New Roman"/>
        </w:rPr>
        <w:t>услуг по обращению с твердыми коммунальными отходами</w:t>
      </w:r>
      <w:r w:rsidR="003B14D8">
        <w:rPr>
          <w:rFonts w:ascii="Times New Roman" w:hAnsi="Times New Roman" w:cs="Times New Roman"/>
        </w:rPr>
        <w:t xml:space="preserve">, </w:t>
      </w:r>
      <w:r w:rsidR="00BF3D97">
        <w:rPr>
          <w:rFonts w:ascii="Times New Roman" w:hAnsi="Times New Roman" w:cs="Times New Roman"/>
          <w:b/>
        </w:rPr>
        <w:t xml:space="preserve">    -----------------------------------------------------------------------------------------</w:t>
      </w:r>
    </w:p>
    <w:p w:rsidR="00BF3D97" w:rsidRDefault="00BF3D97" w:rsidP="003B14D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(наименование организации)</w:t>
      </w:r>
    </w:p>
    <w:p w:rsidR="00BF3D97" w:rsidRPr="003B14D8" w:rsidRDefault="00BF3D97" w:rsidP="003B14D8">
      <w:pPr>
        <w:spacing w:line="240" w:lineRule="auto"/>
        <w:jc w:val="both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F242BC">
        <w:rPr>
          <w:rFonts w:ascii="Times New Roman" w:hAnsi="Times New Roman" w:cs="Times New Roman"/>
        </w:rPr>
        <w:t>в лице</w:t>
      </w:r>
      <w:r w:rsidR="00DA71A5" w:rsidRPr="00F242BC">
        <w:rPr>
          <w:rFonts w:ascii="Times New Roman" w:hAnsi="Times New Roman" w:cs="Times New Roman"/>
        </w:rPr>
        <w:t xml:space="preserve"> </w:t>
      </w:r>
      <w:r w:rsidR="00BF3D97">
        <w:rPr>
          <w:rFonts w:ascii="Times New Roman" w:hAnsi="Times New Roman" w:cs="Times New Roman"/>
        </w:rPr>
        <w:t xml:space="preserve"> </w:t>
      </w:r>
      <w:r w:rsidR="00DA71A5" w:rsidRPr="00F242BC">
        <w:rPr>
          <w:rFonts w:ascii="Times New Roman" w:hAnsi="Times New Roman" w:cs="Times New Roman"/>
        </w:rPr>
        <w:t xml:space="preserve"> </w:t>
      </w:r>
      <w:r w:rsidR="00BF3D97">
        <w:rPr>
          <w:rFonts w:ascii="Times New Roman" w:hAnsi="Times New Roman" w:cs="Times New Roman"/>
        </w:rPr>
        <w:t xml:space="preserve"> ______________________________________(должность, руководителя, Ф.И.О.)__</w:t>
      </w:r>
      <w:r w:rsidR="00DA71A5" w:rsidRPr="00F242BC">
        <w:rPr>
          <w:rFonts w:ascii="Times New Roman" w:hAnsi="Times New Roman" w:cs="Times New Roman"/>
        </w:rPr>
        <w:t xml:space="preserve"> </w:t>
      </w:r>
      <w:r w:rsidRPr="00F242BC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9B1FD0" w:rsidRPr="00F242BC">
        <w:rPr>
          <w:rFonts w:ascii="Times New Roman" w:hAnsi="Times New Roman" w:cs="Times New Roman"/>
        </w:rPr>
        <w:t>муниципального автономного учреждения Каменского района «Многофункциональный центр предоставления государственных и муниципальных услуг»</w:t>
      </w:r>
      <w:r w:rsidR="009B1FD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9" w:history="1">
        <w:r w:rsidR="00BF3D97" w:rsidRPr="001E2156">
          <w:rPr>
            <w:rStyle w:val="afff0"/>
            <w:rFonts w:ascii="Times New Roman" w:hAnsi="Times New Roman" w:cs="Times New Roman"/>
          </w:rPr>
          <w:t>http://kamenskiy.mfc61.ru</w:t>
        </w:r>
      </w:hyperlink>
      <w:r w:rsidR="00BF3D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Default="00BF3D97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Подпись Ф.И.О.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М.П. </w:t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BF3D97">
        <w:tc>
          <w:tcPr>
            <w:tcW w:w="4894" w:type="dxa"/>
          </w:tcPr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3D97" w:rsidRDefault="00BF3D97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5859DE" w:rsidTr="00BF3D97">
        <w:tc>
          <w:tcPr>
            <w:tcW w:w="4894" w:type="dxa"/>
          </w:tcPr>
          <w:p w:rsidR="0098665A" w:rsidRPr="005859DE" w:rsidRDefault="0098665A" w:rsidP="0063285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859DE">
              <w:rPr>
                <w:rFonts w:ascii="Times New Roman" w:hAnsi="Times New Roman" w:cs="Times New Roman"/>
                <w:b/>
              </w:rPr>
              <w:lastRenderedPageBreak/>
              <w:t xml:space="preserve">к публичной оферте о заключении договора об организации предоставления на площадке </w:t>
            </w:r>
            <w:r w:rsidR="00CF30C0" w:rsidRPr="005859DE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Каменского района «Многофункциональный центр предоставления государственных и муниципальных услуг» </w:t>
            </w:r>
            <w:r w:rsidRPr="005859DE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EB30EC" w:rsidRPr="00F74E07" w:rsidRDefault="002D7188" w:rsidP="00EB30E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__________________________________________________________</w:t>
      </w:r>
      <w:r w:rsidR="00EB30EC" w:rsidRPr="00333084">
        <w:rPr>
          <w:rFonts w:ascii="Times New Roman" w:hAnsi="Times New Roman"/>
          <w:spacing w:val="-4"/>
        </w:rPr>
        <w:t xml:space="preserve"> </w:t>
      </w:r>
      <w:r w:rsidR="00EB30EC" w:rsidRPr="00333084">
        <w:rPr>
          <w:rFonts w:ascii="Times New Roman" w:hAnsi="Times New Roman"/>
        </w:rPr>
        <w:t>(далее — Общество),</w:t>
      </w:r>
      <w:r w:rsidR="00EB30EC" w:rsidRPr="00333084">
        <w:rPr>
          <w:rFonts w:ascii="Times New Roman" w:hAnsi="Times New Roman"/>
          <w:b/>
          <w:bCs/>
        </w:rPr>
        <w:t xml:space="preserve"> </w:t>
      </w:r>
      <w:r w:rsidR="00EB30EC" w:rsidRPr="00333084">
        <w:rPr>
          <w:rFonts w:ascii="Times New Roman" w:hAnsi="Times New Roman"/>
          <w:bCs/>
        </w:rPr>
        <w:t xml:space="preserve">в </w:t>
      </w:r>
      <w:r w:rsidR="00EB30EC" w:rsidRPr="00333084">
        <w:rPr>
          <w:rFonts w:ascii="Times New Roman" w:hAnsi="Times New Roman"/>
          <w:bCs/>
          <w:spacing w:val="-6"/>
        </w:rPr>
        <w:t xml:space="preserve">лице </w:t>
      </w:r>
      <w:r w:rsidR="00EB30EC" w:rsidRPr="005A1DCD">
        <w:rPr>
          <w:rFonts w:ascii="Times New Roman" w:hAnsi="Times New Roman"/>
          <w:bCs/>
          <w:spacing w:val="-6"/>
        </w:rPr>
        <w:t xml:space="preserve">директора </w:t>
      </w:r>
      <w:r w:rsidR="005A1DCD">
        <w:rPr>
          <w:rFonts w:ascii="Times New Roman" w:hAnsi="Times New Roman"/>
          <w:bCs/>
          <w:spacing w:val="-6"/>
        </w:rPr>
        <w:t xml:space="preserve"> __________________</w:t>
      </w:r>
      <w:r w:rsidR="00EB30EC" w:rsidRPr="00333084">
        <w:rPr>
          <w:rFonts w:ascii="Times New Roman" w:hAnsi="Times New Roman"/>
          <w:bCs/>
          <w:spacing w:val="-11"/>
        </w:rPr>
        <w:t xml:space="preserve"> действующего на основании доверенности</w:t>
      </w:r>
      <w:r w:rsidR="00EB30EC" w:rsidRPr="00F74E07">
        <w:rPr>
          <w:rFonts w:ascii="Times New Roman" w:hAnsi="Times New Roman"/>
          <w:bCs/>
          <w:spacing w:val="-11"/>
        </w:rPr>
        <w:t xml:space="preserve"> </w:t>
      </w:r>
      <w:r w:rsidR="00EB30EC" w:rsidRPr="005A1DCD">
        <w:rPr>
          <w:rFonts w:ascii="Times New Roman" w:hAnsi="Times New Roman"/>
          <w:bCs/>
          <w:color w:val="FF0000"/>
          <w:spacing w:val="-11"/>
        </w:rPr>
        <w:t>___________________</w:t>
      </w:r>
      <w:r w:rsidR="00EB30EC" w:rsidRPr="005A1DCD">
        <w:rPr>
          <w:rFonts w:ascii="Times New Roman" w:hAnsi="Times New Roman"/>
          <w:bCs/>
          <w:spacing w:val="-11"/>
        </w:rPr>
        <w:t>,</w:t>
      </w:r>
      <w:r w:rsidR="00EB30EC" w:rsidRPr="00F74E07">
        <w:rPr>
          <w:rFonts w:ascii="Times New Roman" w:hAnsi="Times New Roman"/>
          <w:b/>
          <w:bCs/>
          <w:spacing w:val="-11"/>
        </w:rPr>
        <w:t xml:space="preserve"> </w:t>
      </w:r>
      <w:r w:rsidR="00EB30EC" w:rsidRPr="00F74E07">
        <w:rPr>
          <w:rFonts w:ascii="Times New Roman" w:hAnsi="Times New Roman"/>
        </w:rPr>
        <w:t xml:space="preserve">с одной стороны, и </w:t>
      </w:r>
      <w:r w:rsidR="00EB30EC" w:rsidRPr="00950706">
        <w:rPr>
          <w:rFonts w:ascii="Times New Roman" w:hAnsi="Times New Roman" w:cs="Times New Roman"/>
        </w:rPr>
        <w:t xml:space="preserve">муниципальное автономное учреждение Каменского района «Многофункциональный центр предоставления государственных и муниципальных услуг», (далее – МФЦ) в лице директора </w:t>
      </w:r>
      <w:proofErr w:type="spellStart"/>
      <w:r w:rsidR="00EB30EC" w:rsidRPr="00950706">
        <w:rPr>
          <w:rFonts w:ascii="Times New Roman" w:hAnsi="Times New Roman" w:cs="Times New Roman"/>
        </w:rPr>
        <w:t>Темниковой</w:t>
      </w:r>
      <w:proofErr w:type="spellEnd"/>
      <w:r w:rsidR="00EB30EC" w:rsidRPr="00950706">
        <w:rPr>
          <w:rFonts w:ascii="Times New Roman" w:hAnsi="Times New Roman" w:cs="Times New Roman"/>
        </w:rPr>
        <w:t xml:space="preserve"> Ольги Николаевны, действующего на основании Устава,</w:t>
      </w:r>
      <w:r w:rsidR="00EB30EC" w:rsidRPr="00F74E07">
        <w:rPr>
          <w:rFonts w:ascii="Times New Roman" w:hAnsi="Times New Roman"/>
        </w:rPr>
        <w:t xml:space="preserve">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F72EC6" w:rsidRPr="004432F0" w:rsidRDefault="00F72EC6" w:rsidP="00F72EC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 xml:space="preserve">. При наличии принятых документов работник МФЦ (ТОСП) в течение рабочего дня информирует Общество по адресу электронной почты </w:t>
      </w:r>
      <w:r w:rsidRPr="005A1DCD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. Курьер Общества забирает пакет документов из того офиса МФЦ или ТОСП, в котором данный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72EC6" w:rsidRDefault="00F72EC6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F72EC6" w:rsidRDefault="00F72EC6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</w:t>
      </w:r>
      <w:r w:rsidR="00252A35" w:rsidRPr="00252A35">
        <w:rPr>
          <w:rFonts w:ascii="Times New Roman" w:hAnsi="Times New Roman"/>
        </w:rPr>
        <w:lastRenderedPageBreak/>
        <w:t>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Default="001822E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F72EC6" w:rsidRPr="00F74E07" w:rsidRDefault="00F72EC6">
      <w:pPr>
        <w:ind w:firstLine="709"/>
        <w:jc w:val="both"/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F72EC6" w:rsidRPr="00F74E07" w:rsidRDefault="00F72EC6">
      <w:pPr>
        <w:ind w:firstLine="709"/>
        <w:jc w:val="both"/>
        <w:rPr>
          <w:rFonts w:ascii="Times New Roman" w:hAnsi="Times New Roman"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F72EC6" w:rsidRPr="00F74E07" w:rsidRDefault="00F72EC6" w:rsidP="00144D8C">
      <w:pPr>
        <w:ind w:firstLine="709"/>
        <w:jc w:val="both"/>
        <w:rPr>
          <w:rFonts w:ascii="Times New Roman" w:hAnsi="Times New Roman"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FA423D" w:rsidRDefault="00DA20A4" w:rsidP="00615B2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615B25" w:rsidRPr="00F74E07" w:rsidRDefault="00615B25" w:rsidP="00615B25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p w:rsidR="00412308" w:rsidRPr="00F74E07" w:rsidRDefault="00412308" w:rsidP="00412308">
      <w:pPr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451537" w:rsidRPr="00F74E07" w:rsidRDefault="00451537" w:rsidP="0045153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451537" w:rsidRPr="00586591" w:rsidRDefault="005A1DCD" w:rsidP="0045153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11"/>
                <w:rFonts w:ascii="Times New Roman" w:eastAsia="Times New Roman" w:hAnsi="Times New Roman" w:cs="Times New Roman"/>
              </w:rPr>
              <w:t xml:space="preserve"> 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86591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451537" w:rsidRPr="00586591" w:rsidRDefault="005A1DCD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86591">
              <w:rPr>
                <w:rFonts w:ascii="Times New Roman" w:hAnsi="Times New Roman" w:cs="Times New Roman"/>
                <w:bCs/>
              </w:rPr>
              <w:t xml:space="preserve">ИНН </w:t>
            </w:r>
            <w:r w:rsidR="005A1D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6591">
              <w:rPr>
                <w:rFonts w:ascii="Times New Roman" w:hAnsi="Times New Roman" w:cs="Times New Roman"/>
                <w:bCs/>
              </w:rPr>
              <w:t xml:space="preserve">/ КПП </w:t>
            </w:r>
            <w:r w:rsidR="005A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6591">
              <w:rPr>
                <w:rFonts w:ascii="Times New Roman" w:hAnsi="Times New Roman" w:cs="Times New Roman"/>
              </w:rPr>
              <w:t xml:space="preserve">ОГРН </w:t>
            </w:r>
            <w:r w:rsidR="005A1DC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586591">
              <w:rPr>
                <w:rFonts w:ascii="Times New Roman" w:hAnsi="Times New Roman" w:cs="Times New Roman"/>
              </w:rPr>
              <w:t>Р</w:t>
            </w:r>
            <w:proofErr w:type="gramEnd"/>
            <w:r w:rsidRPr="00586591">
              <w:rPr>
                <w:rFonts w:ascii="Times New Roman" w:hAnsi="Times New Roman" w:cs="Times New Roman"/>
              </w:rPr>
              <w:t xml:space="preserve">/счет </w:t>
            </w:r>
            <w:r w:rsidR="005A1DCD">
              <w:rPr>
                <w:rFonts w:ascii="Times New Roman" w:hAnsi="Times New Roman" w:cs="Times New Roman"/>
              </w:rPr>
              <w:t xml:space="preserve"> </w:t>
            </w:r>
          </w:p>
          <w:p w:rsidR="00451537" w:rsidRPr="00586591" w:rsidRDefault="005A1DCD" w:rsidP="0045153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6591">
              <w:rPr>
                <w:rFonts w:ascii="Times New Roman" w:hAnsi="Times New Roman" w:cs="Times New Roman"/>
              </w:rPr>
              <w:t xml:space="preserve">БИК </w:t>
            </w:r>
            <w:r w:rsidRPr="00586591">
              <w:rPr>
                <w:rFonts w:ascii="Times New Roman" w:hAnsi="Times New Roman" w:cs="Times New Roman"/>
                <w:color w:val="000000"/>
              </w:rPr>
              <w:t>046015602</w:t>
            </w:r>
          </w:p>
          <w:p w:rsidR="00451537" w:rsidRPr="00586591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586591">
              <w:rPr>
                <w:rFonts w:ascii="Times New Roman" w:hAnsi="Times New Roman" w:cs="Times New Roman"/>
              </w:rPr>
              <w:t>л</w:t>
            </w:r>
            <w:proofErr w:type="gramEnd"/>
            <w:r w:rsidRPr="00586591">
              <w:rPr>
                <w:rFonts w:ascii="Times New Roman" w:hAnsi="Times New Roman" w:cs="Times New Roman"/>
              </w:rPr>
              <w:t>/с ______________________________</w:t>
            </w:r>
          </w:p>
          <w:p w:rsidR="00451537" w:rsidRPr="00F74E07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451537" w:rsidRPr="00F74E07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51537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51537" w:rsidRPr="00F74E07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51537" w:rsidRDefault="00451537" w:rsidP="0045153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51537" w:rsidRPr="005A1DCD" w:rsidRDefault="005A1DCD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1DCD">
              <w:rPr>
                <w:rFonts w:ascii="Times New Roman" w:hAnsi="Times New Roman" w:cs="Times New Roman"/>
              </w:rPr>
              <w:t>_______________</w:t>
            </w:r>
          </w:p>
          <w:p w:rsidR="005A1DCD" w:rsidRPr="005A1DCD" w:rsidRDefault="005A1DCD" w:rsidP="004515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1DCD">
              <w:rPr>
                <w:rFonts w:ascii="Times New Roman" w:hAnsi="Times New Roman" w:cs="Times New Roman"/>
              </w:rPr>
              <w:t>(Должность)</w:t>
            </w:r>
          </w:p>
          <w:p w:rsidR="00451537" w:rsidRPr="005A1DCD" w:rsidRDefault="005A1DCD" w:rsidP="005A1DCD">
            <w:pPr>
              <w:tabs>
                <w:tab w:val="clear" w:pos="708"/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5A1DCD">
              <w:rPr>
                <w:rFonts w:ascii="Times New Roman" w:hAnsi="Times New Roman" w:cs="Times New Roman"/>
              </w:rPr>
              <w:tab/>
            </w:r>
          </w:p>
          <w:p w:rsidR="00451537" w:rsidRPr="005A1DCD" w:rsidRDefault="00143679" w:rsidP="0045153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5A1DCD">
              <w:rPr>
                <w:rFonts w:ascii="Times New Roman" w:hAnsi="Times New Roman" w:cs="Times New Roman"/>
                <w:spacing w:val="-4"/>
                <w:u w:val="single"/>
              </w:rPr>
              <w:t>_____________</w:t>
            </w:r>
            <w:r w:rsidR="00451537" w:rsidRPr="005A1DCD"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4D2844" w:rsidRPr="005A1DCD">
              <w:rPr>
                <w:rFonts w:ascii="Times New Roman" w:hAnsi="Times New Roman" w:cs="Times New Roman"/>
                <w:spacing w:val="-4"/>
              </w:rPr>
              <w:t>/</w:t>
            </w:r>
            <w:r w:rsidR="005A1DCD" w:rsidRPr="005A1DCD">
              <w:rPr>
                <w:rFonts w:ascii="Times New Roman" w:hAnsi="Times New Roman" w:cs="Times New Roman"/>
                <w:spacing w:val="-4"/>
                <w:u w:val="single"/>
              </w:rPr>
              <w:t xml:space="preserve"> ______________</w:t>
            </w:r>
            <w:r w:rsidR="00451537" w:rsidRPr="005A1DC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D2844" w:rsidRPr="005A1DCD">
              <w:rPr>
                <w:rFonts w:ascii="Times New Roman" w:hAnsi="Times New Roman" w:cs="Times New Roman"/>
                <w:spacing w:val="-4"/>
              </w:rPr>
              <w:t>/</w:t>
            </w:r>
            <w:r w:rsidR="00451537" w:rsidRPr="005A1DCD">
              <w:rPr>
                <w:rFonts w:ascii="Times New Roman" w:hAnsi="Times New Roman" w:cs="Times New Roman"/>
                <w:spacing w:val="-4"/>
              </w:rPr>
              <w:t xml:space="preserve">            </w:t>
            </w:r>
          </w:p>
          <w:p w:rsidR="002A7410" w:rsidRPr="00F74E07" w:rsidRDefault="00451537" w:rsidP="0045153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5A1DCD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EB30EC" w:rsidRPr="00412308" w:rsidRDefault="00EB30EC" w:rsidP="00EB30E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12308">
              <w:rPr>
                <w:rFonts w:ascii="Times New Roman" w:hAnsi="Times New Roman" w:cs="Times New Roman"/>
                <w:bCs/>
              </w:rPr>
              <w:t>Муниципальное автономное учреждение Каменского района «Многофункциональный центр предоставления государственных и муниципальных услуг»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347850, Ростовская область, Каменский район,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Глубокий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ул. Артёма, д. 198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</w:rPr>
              <w:t>6114011230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>
              <w:rPr>
                <w:rFonts w:ascii="Times New Roman" w:hAnsi="Times New Roman" w:cs="Times New Roman"/>
                <w:bCs/>
              </w:rPr>
              <w:t>611401001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1116191000287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</w:t>
            </w:r>
            <w:r>
              <w:rPr>
                <w:rFonts w:ascii="Times New Roman" w:hAnsi="Times New Roman" w:cs="Times New Roman"/>
              </w:rPr>
              <w:t xml:space="preserve"> 40701810960151000186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Отделение </w:t>
            </w:r>
            <w:r w:rsidR="009A3776">
              <w:rPr>
                <w:rFonts w:ascii="Times New Roman" w:hAnsi="Times New Roman" w:cs="Times New Roman"/>
              </w:rPr>
              <w:t xml:space="preserve">Ростов-на-Дону </w:t>
            </w:r>
            <w:r>
              <w:rPr>
                <w:rFonts w:ascii="Times New Roman" w:hAnsi="Times New Roman" w:cs="Times New Roman"/>
              </w:rPr>
              <w:t>г. Ростов-на-Дону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046015001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УФК по Ростовской области (МАУ  МФЦ Каменского района</w:t>
            </w:r>
            <w:r w:rsidRPr="00F74E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</w:t>
            </w:r>
            <w:r>
              <w:rPr>
                <w:rFonts w:ascii="Times New Roman" w:hAnsi="Times New Roman" w:cs="Times New Roman"/>
              </w:rPr>
              <w:t xml:space="preserve"> 30586Х08620)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</w:t>
            </w:r>
            <w:r>
              <w:rPr>
                <w:rFonts w:ascii="Times New Roman" w:hAnsi="Times New Roman" w:cs="Times New Roman"/>
              </w:rPr>
              <w:t xml:space="preserve"> 00000000000000000130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EB30EC" w:rsidRPr="002E41D1" w:rsidRDefault="00EB30EC" w:rsidP="00EB30E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EB30EC" w:rsidRPr="00143679" w:rsidRDefault="00EB30EC" w:rsidP="00EB30E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143679">
              <w:rPr>
                <w:rFonts w:ascii="Times New Roman" w:hAnsi="Times New Roman" w:cs="Times New Roman"/>
                <w:spacing w:val="-4"/>
              </w:rPr>
              <w:t xml:space="preserve">  Директор         </w:t>
            </w:r>
          </w:p>
          <w:p w:rsidR="00EB30EC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B30EC" w:rsidRPr="004D2844" w:rsidRDefault="004D2844" w:rsidP="00EB30EC">
            <w:pPr>
              <w:spacing w:line="240" w:lineRule="auto"/>
              <w:rPr>
                <w:rFonts w:ascii="Times New Roman" w:hAnsi="Times New Roman" w:cs="Times New Roman"/>
                <w:spacing w:val="-4"/>
                <w:u w:val="single"/>
              </w:rPr>
            </w:pPr>
            <w:r>
              <w:rPr>
                <w:rFonts w:ascii="Times New Roman" w:hAnsi="Times New Roman" w:cs="Times New Roman"/>
                <w:spacing w:val="-4"/>
                <w:u w:val="single"/>
              </w:rPr>
              <w:t>__________    /</w:t>
            </w:r>
            <w:r w:rsidR="00143679" w:rsidRPr="004D2844">
              <w:rPr>
                <w:rFonts w:ascii="Times New Roman" w:hAnsi="Times New Roman" w:cs="Times New Roman"/>
                <w:spacing w:val="-4"/>
                <w:u w:val="single"/>
              </w:rPr>
              <w:t xml:space="preserve">О.Н. </w:t>
            </w:r>
            <w:proofErr w:type="spellStart"/>
            <w:r w:rsidR="00143679" w:rsidRPr="004D2844">
              <w:rPr>
                <w:rFonts w:ascii="Times New Roman" w:hAnsi="Times New Roman" w:cs="Times New Roman"/>
                <w:spacing w:val="-4"/>
                <w:u w:val="single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/</w:t>
            </w:r>
          </w:p>
          <w:p w:rsidR="002A7410" w:rsidRPr="00F74E07" w:rsidRDefault="00EB30EC" w:rsidP="00EB30E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412308">
          <w:headerReference w:type="default" r:id="rId10"/>
          <w:pgSz w:w="11906" w:h="16838"/>
          <w:pgMar w:top="709" w:right="566" w:bottom="284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412308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2D7188" w:rsidRDefault="005A1DCD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</w:t>
                  </w:r>
                  <w:r w:rsidR="002D7188">
                    <w:rPr>
                      <w:rFonts w:ascii="Times New Roman" w:hAnsi="Times New Roman"/>
                      <w:bCs/>
                    </w:rPr>
                    <w:t>_______</w:t>
                  </w:r>
                  <w:r>
                    <w:rPr>
                      <w:rFonts w:ascii="Times New Roman" w:hAnsi="Times New Roman"/>
                      <w:bCs/>
                    </w:rPr>
                    <w:t>_</w:t>
                  </w:r>
                  <w:r w:rsidR="00EF53D9" w:rsidRPr="00F74E07">
                    <w:rPr>
                      <w:rFonts w:ascii="Times New Roman" w:hAnsi="Times New Roman"/>
                      <w:bCs/>
                    </w:rPr>
                    <w:t xml:space="preserve"> и </w:t>
                  </w:r>
                </w:p>
                <w:p w:rsidR="00EF53D9" w:rsidRPr="00F74E07" w:rsidRDefault="00412308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МАУ МФЦ Каменского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036BD" w:rsidRPr="00F74E07" w:rsidRDefault="00E036BD" w:rsidP="00E036BD">
      <w:pPr>
        <w:tabs>
          <w:tab w:val="clear" w:pos="708"/>
        </w:tabs>
        <w:suppressAutoHyphens w:val="0"/>
        <w:spacing w:line="240" w:lineRule="auto"/>
      </w:pPr>
    </w:p>
    <w:tbl>
      <w:tblPr>
        <w:tblStyle w:val="afff1"/>
        <w:tblW w:w="11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4776"/>
      </w:tblGrid>
      <w:tr w:rsidR="00EF53D9" w:rsidRPr="00F74E07" w:rsidTr="009D02D9">
        <w:tc>
          <w:tcPr>
            <w:tcW w:w="4644" w:type="dxa"/>
          </w:tcPr>
          <w:p w:rsidR="00EF53D9" w:rsidRPr="005A1DCD" w:rsidRDefault="005A1DCD" w:rsidP="00157174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A1DCD">
              <w:rPr>
                <w:rFonts w:ascii="Times New Roman" w:hAnsi="Times New Roman" w:cs="Times New Roman"/>
                <w:bCs/>
              </w:rPr>
              <w:t xml:space="preserve"> _______________________________</w:t>
            </w:r>
          </w:p>
          <w:p w:rsidR="005A1DCD" w:rsidRPr="005A1DCD" w:rsidRDefault="005A1DCD" w:rsidP="00157174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A1DCD">
              <w:rPr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767619" w:rsidRPr="005A1DCD" w:rsidRDefault="001B771E" w:rsidP="001B771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5A1DCD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C267F0" w:rsidRPr="005A1DCD" w:rsidRDefault="005A1DCD" w:rsidP="00EF53D9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5A1DCD">
              <w:rPr>
                <w:rStyle w:val="11"/>
                <w:rFonts w:ascii="Times New Roman" w:hAnsi="Times New Roman" w:cs="Times New Roman"/>
                <w:bCs/>
              </w:rPr>
              <w:t xml:space="preserve"> _____________</w:t>
            </w:r>
          </w:p>
          <w:p w:rsidR="005A1DCD" w:rsidRPr="005A1DCD" w:rsidRDefault="005A1DCD" w:rsidP="00EF53D9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5A1DCD">
              <w:rPr>
                <w:rStyle w:val="11"/>
                <w:rFonts w:ascii="Times New Roman" w:hAnsi="Times New Roman" w:cs="Times New Roman"/>
                <w:bCs/>
              </w:rPr>
              <w:t>(Должность)</w:t>
            </w:r>
          </w:p>
          <w:p w:rsidR="00E84467" w:rsidRPr="005A1DCD" w:rsidRDefault="00E84467" w:rsidP="00EF53D9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5A1DCD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A1DCD">
              <w:rPr>
                <w:rFonts w:ascii="Times New Roman" w:hAnsi="Times New Roman" w:cs="Times New Roman"/>
              </w:rPr>
              <w:t>___</w:t>
            </w:r>
            <w:r w:rsidR="00C267F0" w:rsidRPr="005A1DCD">
              <w:rPr>
                <w:rFonts w:ascii="Times New Roman" w:hAnsi="Times New Roman" w:cs="Times New Roman"/>
              </w:rPr>
              <w:t>_</w:t>
            </w:r>
            <w:r w:rsidRPr="005A1DCD">
              <w:rPr>
                <w:rFonts w:ascii="Times New Roman" w:hAnsi="Times New Roman" w:cs="Times New Roman"/>
              </w:rPr>
              <w:t>______</w:t>
            </w:r>
            <w:r w:rsidR="001315E5" w:rsidRPr="005A1DCD">
              <w:rPr>
                <w:rFonts w:ascii="Times New Roman" w:hAnsi="Times New Roman" w:cs="Times New Roman"/>
              </w:rPr>
              <w:t>__</w:t>
            </w:r>
            <w:r w:rsidR="00386A47" w:rsidRPr="005A1DCD">
              <w:rPr>
                <w:rFonts w:ascii="Times New Roman" w:hAnsi="Times New Roman" w:cs="Times New Roman"/>
              </w:rPr>
              <w:t>_</w:t>
            </w:r>
            <w:r w:rsidR="001315E5" w:rsidRPr="005A1DCD">
              <w:rPr>
                <w:rFonts w:ascii="Times New Roman" w:hAnsi="Times New Roman" w:cs="Times New Roman"/>
              </w:rPr>
              <w:t xml:space="preserve"> </w:t>
            </w:r>
            <w:r w:rsidR="004D2844" w:rsidRPr="005A1DCD">
              <w:rPr>
                <w:rFonts w:ascii="Times New Roman" w:hAnsi="Times New Roman" w:cs="Times New Roman"/>
              </w:rPr>
              <w:t>/</w:t>
            </w:r>
            <w:r w:rsidR="005A1DCD" w:rsidRPr="005A1DCD">
              <w:rPr>
                <w:rFonts w:ascii="Times New Roman" w:hAnsi="Times New Roman" w:cs="Times New Roman"/>
                <w:u w:val="single"/>
              </w:rPr>
              <w:t xml:space="preserve"> подпись/  Ф.И.О.   </w:t>
            </w:r>
            <w:r w:rsidR="004D2844" w:rsidRPr="005A1DCD">
              <w:rPr>
                <w:rFonts w:ascii="Times New Roman" w:hAnsi="Times New Roman" w:cs="Times New Roman"/>
              </w:rPr>
              <w:t>/</w:t>
            </w:r>
          </w:p>
          <w:p w:rsidR="00EF53D9" w:rsidRPr="005A1DCD" w:rsidRDefault="001315E5" w:rsidP="001315E5">
            <w:pPr>
              <w:tabs>
                <w:tab w:val="clear" w:pos="708"/>
              </w:tabs>
              <w:suppressAutoHyphens w:val="0"/>
              <w:spacing w:line="240" w:lineRule="auto"/>
            </w:pPr>
            <w:r w:rsidRPr="005A1DCD">
              <w:rPr>
                <w:rFonts w:ascii="Times New Roman" w:hAnsi="Times New Roman" w:cs="Times New Roman"/>
              </w:rPr>
              <w:t xml:space="preserve">           </w:t>
            </w:r>
            <w:r w:rsidR="00EF53D9" w:rsidRPr="005A1DC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843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157174" w:rsidRPr="009D02D9" w:rsidRDefault="001B771E" w:rsidP="009D02D9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МАУ МФЦ Каменского района</w:t>
            </w:r>
          </w:p>
          <w:p w:rsidR="001315E5" w:rsidRPr="00F74E07" w:rsidRDefault="001315E5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267F0" w:rsidRDefault="00C267F0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84467" w:rsidRDefault="00E84467" w:rsidP="00EF53D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F53D9" w:rsidRPr="00F74E07" w:rsidRDefault="001315E5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157174">
              <w:rPr>
                <w:rFonts w:ascii="Times New Roman" w:hAnsi="Times New Roman" w:cs="Times New Roman"/>
              </w:rPr>
              <w:t>_</w:t>
            </w:r>
            <w:r w:rsidR="00EF53D9" w:rsidRPr="00F74E07">
              <w:rPr>
                <w:rFonts w:ascii="Times New Roman" w:hAnsi="Times New Roman" w:cs="Times New Roman"/>
              </w:rPr>
              <w:t>_________</w:t>
            </w:r>
            <w:r w:rsidR="004D2844">
              <w:rPr>
                <w:rFonts w:ascii="Times New Roman" w:hAnsi="Times New Roman" w:cs="Times New Roman"/>
              </w:rPr>
              <w:t>/</w:t>
            </w:r>
            <w:r w:rsidRPr="004D2844">
              <w:rPr>
                <w:rFonts w:ascii="Times New Roman" w:hAnsi="Times New Roman" w:cs="Times New Roman"/>
                <w:u w:val="single"/>
              </w:rPr>
              <w:t xml:space="preserve">О.Н. </w:t>
            </w:r>
            <w:proofErr w:type="spellStart"/>
            <w:r w:rsidRPr="004D2844">
              <w:rPr>
                <w:rFonts w:ascii="Times New Roman" w:hAnsi="Times New Roman" w:cs="Times New Roman"/>
                <w:u w:val="single"/>
              </w:rPr>
              <w:t>Темникова</w:t>
            </w:r>
            <w:proofErr w:type="spellEnd"/>
            <w:r w:rsidR="004D2844">
              <w:rPr>
                <w:rFonts w:ascii="Times New Roman" w:hAnsi="Times New Roman" w:cs="Times New Roman"/>
              </w:rPr>
              <w:t>/</w:t>
            </w:r>
          </w:p>
          <w:p w:rsidR="00EF53D9" w:rsidRPr="00F74E07" w:rsidRDefault="00367953" w:rsidP="001315E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57174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  <w:bookmarkStart w:id="4" w:name="_GoBack"/>
      <w:bookmarkEnd w:id="4"/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B06E29" w:rsidRDefault="001A0140" w:rsidP="00B06E29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06E29"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D7188" w:rsidRDefault="002D7188" w:rsidP="00B06E2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</w:t>
            </w:r>
            <w:r w:rsidR="00B06E29" w:rsidRPr="00F74E07">
              <w:rPr>
                <w:rFonts w:ascii="Times New Roman" w:hAnsi="Times New Roman"/>
                <w:bCs/>
              </w:rPr>
              <w:t xml:space="preserve"> и </w:t>
            </w:r>
          </w:p>
          <w:p w:rsidR="00B06E29" w:rsidRPr="00F74E07" w:rsidRDefault="00B06E29" w:rsidP="00B06E2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Каменского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2D7188" w:rsidP="002D7188">
      <w:pPr>
        <w:tabs>
          <w:tab w:val="clear" w:pos="708"/>
          <w:tab w:val="left" w:pos="17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fff1"/>
        <w:tblW w:w="14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  <w:gridCol w:w="4776"/>
      </w:tblGrid>
      <w:tr w:rsidR="00484AB7" w:rsidRPr="00F74E07" w:rsidTr="00484AB7">
        <w:tc>
          <w:tcPr>
            <w:tcW w:w="4644" w:type="dxa"/>
          </w:tcPr>
          <w:p w:rsidR="009E3575" w:rsidRDefault="009E3575" w:rsidP="00773697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highlight w:val="green"/>
              </w:rPr>
            </w:pPr>
          </w:p>
          <w:p w:rsidR="002D7188" w:rsidRDefault="002D7188" w:rsidP="00773697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highlight w:val="green"/>
              </w:rPr>
            </w:pPr>
          </w:p>
          <w:p w:rsidR="002D7188" w:rsidRPr="002D7188" w:rsidRDefault="002D7188" w:rsidP="00773697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2D7188">
              <w:rPr>
                <w:rStyle w:val="11"/>
                <w:rFonts w:ascii="Times New Roman" w:hAnsi="Times New Roman" w:cs="Times New Roman"/>
                <w:bCs/>
              </w:rPr>
              <w:t>__________________________</w:t>
            </w:r>
          </w:p>
          <w:p w:rsidR="00484AB7" w:rsidRPr="002D7188" w:rsidRDefault="00484AB7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188">
              <w:rPr>
                <w:rFonts w:ascii="Times New Roman" w:hAnsi="Times New Roman" w:cs="Times New Roman"/>
              </w:rPr>
              <w:t xml:space="preserve">_____________ </w:t>
            </w:r>
            <w:r w:rsidR="00156A82" w:rsidRPr="002D7188">
              <w:rPr>
                <w:rFonts w:ascii="Times New Roman" w:hAnsi="Times New Roman" w:cs="Times New Roman"/>
              </w:rPr>
              <w:t>/</w:t>
            </w:r>
            <w:r w:rsidR="002D7188" w:rsidRPr="002D7188">
              <w:rPr>
                <w:rFonts w:ascii="Times New Roman" w:hAnsi="Times New Roman" w:cs="Times New Roman"/>
                <w:u w:val="single"/>
              </w:rPr>
              <w:t>___________</w:t>
            </w:r>
            <w:r w:rsidR="002D7188" w:rsidRPr="002D7188">
              <w:rPr>
                <w:rFonts w:ascii="Times New Roman" w:hAnsi="Times New Roman" w:cs="Times New Roman"/>
              </w:rPr>
              <w:t xml:space="preserve"> </w:t>
            </w:r>
            <w:r w:rsidR="00156A82" w:rsidRPr="002D7188">
              <w:rPr>
                <w:rFonts w:ascii="Times New Roman" w:hAnsi="Times New Roman" w:cs="Times New Roman"/>
              </w:rPr>
              <w:t>/</w:t>
            </w:r>
          </w:p>
          <w:p w:rsidR="00484AB7" w:rsidRPr="00F74E07" w:rsidRDefault="00484AB7" w:rsidP="00773697">
            <w:pPr>
              <w:tabs>
                <w:tab w:val="clear" w:pos="708"/>
              </w:tabs>
              <w:suppressAutoHyphens w:val="0"/>
              <w:spacing w:line="240" w:lineRule="auto"/>
            </w:pPr>
            <w:r w:rsidRPr="002D7188">
              <w:rPr>
                <w:rFonts w:ascii="Times New Roman" w:hAnsi="Times New Roman" w:cs="Times New Roman"/>
              </w:rPr>
              <w:t xml:space="preserve">           М.П.</w:t>
            </w:r>
          </w:p>
        </w:tc>
        <w:tc>
          <w:tcPr>
            <w:tcW w:w="5387" w:type="dxa"/>
          </w:tcPr>
          <w:p w:rsidR="00484AB7" w:rsidRPr="00F74E07" w:rsidRDefault="00484AB7" w:rsidP="0077369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484AB7" w:rsidRPr="00767619" w:rsidRDefault="00484AB7" w:rsidP="00773697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МАУ МФЦ Каменского района</w:t>
            </w:r>
          </w:p>
          <w:p w:rsidR="00484AB7" w:rsidRPr="00F74E07" w:rsidRDefault="00484AB7" w:rsidP="0077369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484AB7" w:rsidRDefault="00484AB7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E3575" w:rsidRDefault="009E3575" w:rsidP="0077369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84AB7" w:rsidRPr="00F74E07" w:rsidRDefault="00484AB7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 w:rsidR="00156A82">
              <w:rPr>
                <w:rFonts w:ascii="Times New Roman" w:hAnsi="Times New Roman" w:cs="Times New Roman"/>
              </w:rPr>
              <w:t>/</w:t>
            </w:r>
            <w:r w:rsidRPr="00156A82">
              <w:rPr>
                <w:rFonts w:ascii="Times New Roman" w:hAnsi="Times New Roman" w:cs="Times New Roman"/>
                <w:u w:val="single"/>
              </w:rPr>
              <w:t xml:space="preserve">О.Н. </w:t>
            </w:r>
            <w:proofErr w:type="spellStart"/>
            <w:r w:rsidRPr="00156A82">
              <w:rPr>
                <w:rFonts w:ascii="Times New Roman" w:hAnsi="Times New Roman" w:cs="Times New Roman"/>
                <w:u w:val="single"/>
              </w:rPr>
              <w:t>Темникова</w:t>
            </w:r>
            <w:proofErr w:type="spellEnd"/>
            <w:r w:rsidR="00156A82">
              <w:rPr>
                <w:rFonts w:ascii="Times New Roman" w:hAnsi="Times New Roman" w:cs="Times New Roman"/>
              </w:rPr>
              <w:t>/</w:t>
            </w:r>
          </w:p>
          <w:p w:rsidR="00484AB7" w:rsidRPr="00F74E07" w:rsidRDefault="00484AB7" w:rsidP="00773697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B06E29" w:rsidRDefault="00B06E29" w:rsidP="00B06E29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D7188" w:rsidRDefault="002D7188" w:rsidP="00B06E2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</w:t>
            </w:r>
            <w:r w:rsidR="00B06E29" w:rsidRPr="00F74E07">
              <w:rPr>
                <w:rFonts w:ascii="Times New Roman" w:hAnsi="Times New Roman"/>
                <w:bCs/>
              </w:rPr>
              <w:t xml:space="preserve"> и </w:t>
            </w:r>
          </w:p>
          <w:p w:rsidR="00B06E29" w:rsidRPr="00F74E07" w:rsidRDefault="002D7188" w:rsidP="00B06E2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</w:t>
            </w:r>
            <w:r w:rsidR="00B06E29">
              <w:rPr>
                <w:rFonts w:ascii="Times New Roman" w:hAnsi="Times New Roman"/>
                <w:bCs/>
              </w:rPr>
              <w:t>АУ МФЦ Каменского района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6A82" w:rsidP="00FE0A5A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156A82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Каменского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6A82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A31285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223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4335BC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D7188" w:rsidRDefault="002D7188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</w:t>
            </w:r>
            <w:r w:rsidR="004335BC" w:rsidRPr="00F74E07">
              <w:rPr>
                <w:rFonts w:ascii="Times New Roman" w:hAnsi="Times New Roman"/>
                <w:bCs/>
              </w:rPr>
              <w:t xml:space="preserve"> и </w:t>
            </w:r>
          </w:p>
          <w:p w:rsidR="004335BC" w:rsidRPr="00F74E07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Каменского района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tbl>
      <w:tblPr>
        <w:tblStyle w:val="afff1"/>
        <w:tblW w:w="1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4776"/>
      </w:tblGrid>
      <w:tr w:rsidR="009E1D55" w:rsidRPr="00F74E07" w:rsidTr="009E1D55">
        <w:tc>
          <w:tcPr>
            <w:tcW w:w="4644" w:type="dxa"/>
          </w:tcPr>
          <w:p w:rsidR="002D7188" w:rsidRDefault="002D7188" w:rsidP="00773697">
            <w:pPr>
              <w:spacing w:line="240" w:lineRule="auto"/>
            </w:pPr>
          </w:p>
          <w:p w:rsidR="009E3575" w:rsidRPr="002D7188" w:rsidRDefault="002D7188" w:rsidP="00773697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2D7188">
              <w:rPr>
                <w:rStyle w:val="11"/>
                <w:rFonts w:ascii="Times New Roman" w:hAnsi="Times New Roman" w:cs="Times New Roman"/>
                <w:bCs/>
              </w:rPr>
              <w:t>__________________________</w:t>
            </w:r>
          </w:p>
          <w:p w:rsidR="009E1D55" w:rsidRPr="002D7188" w:rsidRDefault="009E1D55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188">
              <w:rPr>
                <w:rFonts w:ascii="Times New Roman" w:hAnsi="Times New Roman" w:cs="Times New Roman"/>
              </w:rPr>
              <w:t xml:space="preserve">_____________ </w:t>
            </w:r>
            <w:r w:rsidR="00160F53" w:rsidRPr="002D7188">
              <w:rPr>
                <w:rFonts w:ascii="Times New Roman" w:hAnsi="Times New Roman" w:cs="Times New Roman"/>
              </w:rPr>
              <w:t>/</w:t>
            </w:r>
            <w:r w:rsidR="002D7188" w:rsidRPr="002D7188">
              <w:rPr>
                <w:rFonts w:ascii="Times New Roman" w:hAnsi="Times New Roman" w:cs="Times New Roman"/>
                <w:u w:val="single"/>
              </w:rPr>
              <w:t>____________</w:t>
            </w:r>
            <w:r w:rsidR="00160F53" w:rsidRPr="002D7188">
              <w:rPr>
                <w:rFonts w:ascii="Times New Roman" w:hAnsi="Times New Roman" w:cs="Times New Roman"/>
              </w:rPr>
              <w:t>/</w:t>
            </w:r>
          </w:p>
          <w:p w:rsidR="009E1D55" w:rsidRPr="00F74E07" w:rsidRDefault="009E1D55" w:rsidP="00773697">
            <w:pPr>
              <w:tabs>
                <w:tab w:val="clear" w:pos="708"/>
              </w:tabs>
              <w:suppressAutoHyphens w:val="0"/>
              <w:spacing w:line="240" w:lineRule="auto"/>
            </w:pPr>
            <w:r w:rsidRPr="002D7188">
              <w:rPr>
                <w:rFonts w:ascii="Times New Roman" w:hAnsi="Times New Roman" w:cs="Times New Roman"/>
              </w:rPr>
              <w:t xml:space="preserve">           М.П.</w:t>
            </w:r>
          </w:p>
        </w:tc>
        <w:tc>
          <w:tcPr>
            <w:tcW w:w="2127" w:type="dxa"/>
          </w:tcPr>
          <w:p w:rsidR="009E1D55" w:rsidRPr="00F74E07" w:rsidRDefault="009E1D55" w:rsidP="0077369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9E1D55" w:rsidRPr="00156A82" w:rsidRDefault="009E1D55" w:rsidP="00156A82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МАУ МФЦ Каменского района</w:t>
            </w:r>
          </w:p>
          <w:p w:rsidR="009E1D55" w:rsidRPr="00F74E07" w:rsidRDefault="009E1D55" w:rsidP="009E1D55">
            <w:pPr>
              <w:tabs>
                <w:tab w:val="clear" w:pos="708"/>
              </w:tabs>
              <w:suppressAutoHyphens w:val="0"/>
              <w:spacing w:line="240" w:lineRule="auto"/>
              <w:ind w:left="-1242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E1D55" w:rsidRDefault="009E1D55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E3575" w:rsidRDefault="009E3575" w:rsidP="0077369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E1D55" w:rsidRPr="00F74E07" w:rsidRDefault="009E1D55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 w:rsidR="00160F53">
              <w:rPr>
                <w:rFonts w:ascii="Times New Roman" w:hAnsi="Times New Roman" w:cs="Times New Roman"/>
              </w:rPr>
              <w:t>/</w:t>
            </w:r>
            <w:r w:rsidRPr="00160F53">
              <w:rPr>
                <w:rFonts w:ascii="Times New Roman" w:hAnsi="Times New Roman" w:cs="Times New Roman"/>
                <w:u w:val="single"/>
              </w:rPr>
              <w:t xml:space="preserve">О.Н. </w:t>
            </w:r>
            <w:proofErr w:type="spellStart"/>
            <w:r w:rsidRPr="00160F53">
              <w:rPr>
                <w:rFonts w:ascii="Times New Roman" w:hAnsi="Times New Roman" w:cs="Times New Roman"/>
                <w:u w:val="single"/>
              </w:rPr>
              <w:t>Темникова</w:t>
            </w:r>
            <w:proofErr w:type="spellEnd"/>
            <w:r w:rsidR="00160F53">
              <w:rPr>
                <w:rFonts w:ascii="Times New Roman" w:hAnsi="Times New Roman" w:cs="Times New Roman"/>
              </w:rPr>
              <w:t>/</w:t>
            </w:r>
          </w:p>
          <w:p w:rsidR="009E1D55" w:rsidRPr="00F74E07" w:rsidRDefault="009E1D55" w:rsidP="00773697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0031CF"/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4335BC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D7188" w:rsidRDefault="002D7188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</w:t>
            </w:r>
            <w:r w:rsidR="004335BC" w:rsidRPr="00F74E07">
              <w:rPr>
                <w:rFonts w:ascii="Times New Roman" w:hAnsi="Times New Roman"/>
                <w:bCs/>
              </w:rPr>
              <w:t xml:space="preserve"> и </w:t>
            </w:r>
          </w:p>
          <w:p w:rsidR="004335BC" w:rsidRPr="00F74E07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Каменского района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7736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773697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102</w:t>
            </w:r>
            <w:r w:rsidR="002D718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334DFD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2D7188" w:rsidP="00A3128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102,00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1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  <w:gridCol w:w="4776"/>
      </w:tblGrid>
      <w:tr w:rsidR="00E2361B" w:rsidRPr="00F74E07" w:rsidTr="00E2361B">
        <w:tc>
          <w:tcPr>
            <w:tcW w:w="4644" w:type="dxa"/>
          </w:tcPr>
          <w:p w:rsidR="002D7188" w:rsidRDefault="002D7188" w:rsidP="002D7188">
            <w:pPr>
              <w:spacing w:line="240" w:lineRule="auto"/>
            </w:pPr>
          </w:p>
          <w:p w:rsidR="002D7188" w:rsidRPr="002D7188" w:rsidRDefault="002D7188" w:rsidP="002D7188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2D7188">
              <w:rPr>
                <w:rStyle w:val="11"/>
                <w:rFonts w:ascii="Times New Roman" w:hAnsi="Times New Roman" w:cs="Times New Roman"/>
                <w:bCs/>
              </w:rPr>
              <w:t>__________________________</w:t>
            </w:r>
          </w:p>
          <w:p w:rsidR="002D7188" w:rsidRPr="002D7188" w:rsidRDefault="002D7188" w:rsidP="002D71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188">
              <w:rPr>
                <w:rFonts w:ascii="Times New Roman" w:hAnsi="Times New Roman" w:cs="Times New Roman"/>
              </w:rPr>
              <w:t>_____________ /</w:t>
            </w:r>
            <w:r w:rsidRPr="002D7188">
              <w:rPr>
                <w:rFonts w:ascii="Times New Roman" w:hAnsi="Times New Roman" w:cs="Times New Roman"/>
                <w:u w:val="single"/>
              </w:rPr>
              <w:t>____________</w:t>
            </w:r>
            <w:r w:rsidRPr="002D7188">
              <w:rPr>
                <w:rFonts w:ascii="Times New Roman" w:hAnsi="Times New Roman" w:cs="Times New Roman"/>
              </w:rPr>
              <w:t>/</w:t>
            </w:r>
          </w:p>
          <w:p w:rsidR="00E2361B" w:rsidRPr="00F74E07" w:rsidRDefault="002D7188" w:rsidP="002D7188">
            <w:pPr>
              <w:tabs>
                <w:tab w:val="clear" w:pos="708"/>
              </w:tabs>
              <w:suppressAutoHyphens w:val="0"/>
              <w:spacing w:line="240" w:lineRule="auto"/>
            </w:pPr>
            <w:r w:rsidRPr="002D7188">
              <w:rPr>
                <w:rFonts w:ascii="Times New Roman" w:hAnsi="Times New Roman" w:cs="Times New Roman"/>
              </w:rPr>
              <w:t xml:space="preserve">           М.П.</w:t>
            </w:r>
          </w:p>
        </w:tc>
        <w:tc>
          <w:tcPr>
            <w:tcW w:w="1985" w:type="dxa"/>
          </w:tcPr>
          <w:p w:rsidR="00E2361B" w:rsidRPr="00F74E07" w:rsidRDefault="00E2361B" w:rsidP="0077369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E2361B" w:rsidRPr="00107216" w:rsidRDefault="00E2361B" w:rsidP="00107216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МАУ МФЦ Каменского района</w:t>
            </w:r>
          </w:p>
          <w:p w:rsidR="00E2361B" w:rsidRPr="00F74E07" w:rsidRDefault="00E2361B" w:rsidP="0077369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2361B" w:rsidRDefault="00E2361B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2361B" w:rsidRDefault="00E2361B" w:rsidP="0077369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361B" w:rsidRPr="00F74E07" w:rsidRDefault="00E2361B" w:rsidP="007736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 w:rsidR="00160F53">
              <w:rPr>
                <w:rFonts w:ascii="Times New Roman" w:hAnsi="Times New Roman" w:cs="Times New Roman"/>
              </w:rPr>
              <w:t>/</w:t>
            </w:r>
            <w:r w:rsidRPr="00160F53">
              <w:rPr>
                <w:rFonts w:ascii="Times New Roman" w:hAnsi="Times New Roman" w:cs="Times New Roman"/>
                <w:u w:val="single"/>
              </w:rPr>
              <w:t xml:space="preserve">О.Н. </w:t>
            </w:r>
            <w:proofErr w:type="spellStart"/>
            <w:r w:rsidRPr="00160F53">
              <w:rPr>
                <w:rFonts w:ascii="Times New Roman" w:hAnsi="Times New Roman" w:cs="Times New Roman"/>
                <w:u w:val="single"/>
              </w:rPr>
              <w:t>Темникова</w:t>
            </w:r>
            <w:proofErr w:type="spellEnd"/>
            <w:r w:rsidR="00160F53">
              <w:rPr>
                <w:rFonts w:ascii="Times New Roman" w:hAnsi="Times New Roman" w:cs="Times New Roman"/>
              </w:rPr>
              <w:t>/</w:t>
            </w:r>
          </w:p>
          <w:p w:rsidR="00E2361B" w:rsidRPr="00F74E07" w:rsidRDefault="00E2361B" w:rsidP="00773697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 w:rsidP="00E2361B">
      <w:pPr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4335BC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D7188" w:rsidRDefault="002D7188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</w:t>
            </w:r>
            <w:r w:rsidR="004335BC" w:rsidRPr="00F74E07">
              <w:rPr>
                <w:rFonts w:ascii="Times New Roman" w:hAnsi="Times New Roman"/>
                <w:bCs/>
              </w:rPr>
              <w:t xml:space="preserve"> и </w:t>
            </w:r>
          </w:p>
          <w:p w:rsidR="004335BC" w:rsidRPr="00F74E07" w:rsidRDefault="004335BC" w:rsidP="004335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МФЦ Каменского района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44" w:rsidRDefault="00B82444">
      <w:pPr>
        <w:spacing w:line="240" w:lineRule="auto"/>
      </w:pPr>
      <w:r>
        <w:separator/>
      </w:r>
    </w:p>
  </w:endnote>
  <w:endnote w:type="continuationSeparator" w:id="0">
    <w:p w:rsidR="00B82444" w:rsidRDefault="00B82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44" w:rsidRDefault="00B82444">
      <w:r>
        <w:separator/>
      </w:r>
    </w:p>
  </w:footnote>
  <w:footnote w:type="continuationSeparator" w:id="0">
    <w:p w:rsidR="00B82444" w:rsidRDefault="00B8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97" w:rsidRDefault="00BF3D97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2D7188">
      <w:rPr>
        <w:noProof/>
      </w:rPr>
      <w:t>1</w:t>
    </w:r>
    <w:r>
      <w:fldChar w:fldCharType="end"/>
    </w:r>
  </w:p>
  <w:p w:rsidR="00BF3D97" w:rsidRDefault="00BF3D97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031CF"/>
    <w:rsid w:val="00050B00"/>
    <w:rsid w:val="00072A78"/>
    <w:rsid w:val="0008032E"/>
    <w:rsid w:val="00093F61"/>
    <w:rsid w:val="00097E8E"/>
    <w:rsid w:val="000A2396"/>
    <w:rsid w:val="000B1C31"/>
    <w:rsid w:val="000E5839"/>
    <w:rsid w:val="000F2694"/>
    <w:rsid w:val="000F4DA2"/>
    <w:rsid w:val="00106CA2"/>
    <w:rsid w:val="00107216"/>
    <w:rsid w:val="001315E5"/>
    <w:rsid w:val="00134D0C"/>
    <w:rsid w:val="00136987"/>
    <w:rsid w:val="00136AF5"/>
    <w:rsid w:val="0014242E"/>
    <w:rsid w:val="00143679"/>
    <w:rsid w:val="00144D8C"/>
    <w:rsid w:val="00155B8D"/>
    <w:rsid w:val="00156A82"/>
    <w:rsid w:val="00156B73"/>
    <w:rsid w:val="00157174"/>
    <w:rsid w:val="00160F53"/>
    <w:rsid w:val="001822E0"/>
    <w:rsid w:val="00183DC5"/>
    <w:rsid w:val="001A0140"/>
    <w:rsid w:val="001B550F"/>
    <w:rsid w:val="001B771E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323A"/>
    <w:rsid w:val="002D2928"/>
    <w:rsid w:val="002D7188"/>
    <w:rsid w:val="00305D7D"/>
    <w:rsid w:val="003069C0"/>
    <w:rsid w:val="00313D07"/>
    <w:rsid w:val="00314DCC"/>
    <w:rsid w:val="003151B4"/>
    <w:rsid w:val="00332A3F"/>
    <w:rsid w:val="00333084"/>
    <w:rsid w:val="00334DFD"/>
    <w:rsid w:val="00335907"/>
    <w:rsid w:val="00367953"/>
    <w:rsid w:val="00367D50"/>
    <w:rsid w:val="00375F8C"/>
    <w:rsid w:val="00383817"/>
    <w:rsid w:val="00386A47"/>
    <w:rsid w:val="00394AEF"/>
    <w:rsid w:val="00397906"/>
    <w:rsid w:val="003A44AE"/>
    <w:rsid w:val="003A470C"/>
    <w:rsid w:val="003A4B0B"/>
    <w:rsid w:val="003B14D8"/>
    <w:rsid w:val="003B323B"/>
    <w:rsid w:val="003C6FF2"/>
    <w:rsid w:val="003E1534"/>
    <w:rsid w:val="003E22F4"/>
    <w:rsid w:val="003F7EC9"/>
    <w:rsid w:val="00405298"/>
    <w:rsid w:val="004101A3"/>
    <w:rsid w:val="00412308"/>
    <w:rsid w:val="004335BC"/>
    <w:rsid w:val="0043497D"/>
    <w:rsid w:val="004404F6"/>
    <w:rsid w:val="004432F0"/>
    <w:rsid w:val="00451537"/>
    <w:rsid w:val="004541AB"/>
    <w:rsid w:val="00480F99"/>
    <w:rsid w:val="00484AB7"/>
    <w:rsid w:val="004957C1"/>
    <w:rsid w:val="004B078D"/>
    <w:rsid w:val="004B7B76"/>
    <w:rsid w:val="004C0F39"/>
    <w:rsid w:val="004D2844"/>
    <w:rsid w:val="0052604C"/>
    <w:rsid w:val="00527BB3"/>
    <w:rsid w:val="0054176A"/>
    <w:rsid w:val="00544199"/>
    <w:rsid w:val="0054730F"/>
    <w:rsid w:val="00552D8B"/>
    <w:rsid w:val="00571433"/>
    <w:rsid w:val="005859DE"/>
    <w:rsid w:val="005A1DCD"/>
    <w:rsid w:val="005A5AA3"/>
    <w:rsid w:val="005B1AAD"/>
    <w:rsid w:val="005B6606"/>
    <w:rsid w:val="005B6BE6"/>
    <w:rsid w:val="005C1BCC"/>
    <w:rsid w:val="005C39AB"/>
    <w:rsid w:val="005F2692"/>
    <w:rsid w:val="005F4F03"/>
    <w:rsid w:val="006053B5"/>
    <w:rsid w:val="0061196E"/>
    <w:rsid w:val="00615B25"/>
    <w:rsid w:val="006222E1"/>
    <w:rsid w:val="0063285F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67619"/>
    <w:rsid w:val="0077236E"/>
    <w:rsid w:val="00773697"/>
    <w:rsid w:val="00783D9F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47990"/>
    <w:rsid w:val="008721E7"/>
    <w:rsid w:val="00876435"/>
    <w:rsid w:val="00883ECC"/>
    <w:rsid w:val="008914FC"/>
    <w:rsid w:val="008974C4"/>
    <w:rsid w:val="008B79D2"/>
    <w:rsid w:val="008D476E"/>
    <w:rsid w:val="008D6618"/>
    <w:rsid w:val="008E4445"/>
    <w:rsid w:val="008E5916"/>
    <w:rsid w:val="008F51FA"/>
    <w:rsid w:val="009207A8"/>
    <w:rsid w:val="00921BD1"/>
    <w:rsid w:val="009365A4"/>
    <w:rsid w:val="00936A1D"/>
    <w:rsid w:val="00945E40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A3776"/>
    <w:rsid w:val="009B1FD0"/>
    <w:rsid w:val="009C483B"/>
    <w:rsid w:val="009C6B7B"/>
    <w:rsid w:val="009D02D9"/>
    <w:rsid w:val="009D07F6"/>
    <w:rsid w:val="009D6E8C"/>
    <w:rsid w:val="009E1D55"/>
    <w:rsid w:val="009E3575"/>
    <w:rsid w:val="009E3CC4"/>
    <w:rsid w:val="009F3C67"/>
    <w:rsid w:val="00A132AD"/>
    <w:rsid w:val="00A27A97"/>
    <w:rsid w:val="00A30414"/>
    <w:rsid w:val="00A31285"/>
    <w:rsid w:val="00A415E6"/>
    <w:rsid w:val="00A50854"/>
    <w:rsid w:val="00A5220C"/>
    <w:rsid w:val="00A55EBC"/>
    <w:rsid w:val="00A64FAB"/>
    <w:rsid w:val="00A6657A"/>
    <w:rsid w:val="00A826B9"/>
    <w:rsid w:val="00A91B00"/>
    <w:rsid w:val="00AA4697"/>
    <w:rsid w:val="00AA4F0F"/>
    <w:rsid w:val="00AA6032"/>
    <w:rsid w:val="00AA6BCA"/>
    <w:rsid w:val="00AC1B48"/>
    <w:rsid w:val="00AD16BD"/>
    <w:rsid w:val="00AD1803"/>
    <w:rsid w:val="00AD216D"/>
    <w:rsid w:val="00AD354E"/>
    <w:rsid w:val="00AE1DA4"/>
    <w:rsid w:val="00AE5510"/>
    <w:rsid w:val="00B03BBA"/>
    <w:rsid w:val="00B06E29"/>
    <w:rsid w:val="00B076D5"/>
    <w:rsid w:val="00B23F73"/>
    <w:rsid w:val="00B31E65"/>
    <w:rsid w:val="00B422A1"/>
    <w:rsid w:val="00B51D9E"/>
    <w:rsid w:val="00B53193"/>
    <w:rsid w:val="00B57A12"/>
    <w:rsid w:val="00B71C22"/>
    <w:rsid w:val="00B80839"/>
    <w:rsid w:val="00B82444"/>
    <w:rsid w:val="00B84EE6"/>
    <w:rsid w:val="00BA402B"/>
    <w:rsid w:val="00BA501E"/>
    <w:rsid w:val="00BB4B57"/>
    <w:rsid w:val="00BD62EA"/>
    <w:rsid w:val="00BE0E69"/>
    <w:rsid w:val="00BF3D97"/>
    <w:rsid w:val="00C04DD9"/>
    <w:rsid w:val="00C1024B"/>
    <w:rsid w:val="00C13F97"/>
    <w:rsid w:val="00C267F0"/>
    <w:rsid w:val="00C4005C"/>
    <w:rsid w:val="00C57B60"/>
    <w:rsid w:val="00C74F11"/>
    <w:rsid w:val="00CA0439"/>
    <w:rsid w:val="00CC1B0E"/>
    <w:rsid w:val="00CF30C0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51533"/>
    <w:rsid w:val="00D63F13"/>
    <w:rsid w:val="00D7302D"/>
    <w:rsid w:val="00D758E4"/>
    <w:rsid w:val="00D85168"/>
    <w:rsid w:val="00DA20A4"/>
    <w:rsid w:val="00DA2541"/>
    <w:rsid w:val="00DA71A5"/>
    <w:rsid w:val="00DB53EB"/>
    <w:rsid w:val="00DD216F"/>
    <w:rsid w:val="00DE4BA9"/>
    <w:rsid w:val="00E028B1"/>
    <w:rsid w:val="00E036BD"/>
    <w:rsid w:val="00E05060"/>
    <w:rsid w:val="00E14F09"/>
    <w:rsid w:val="00E2361B"/>
    <w:rsid w:val="00E25C3F"/>
    <w:rsid w:val="00E26DB6"/>
    <w:rsid w:val="00E37FE8"/>
    <w:rsid w:val="00E47A4F"/>
    <w:rsid w:val="00E67E02"/>
    <w:rsid w:val="00E712B4"/>
    <w:rsid w:val="00E7735B"/>
    <w:rsid w:val="00E84467"/>
    <w:rsid w:val="00E86EE9"/>
    <w:rsid w:val="00EB30EC"/>
    <w:rsid w:val="00ED243D"/>
    <w:rsid w:val="00ED6593"/>
    <w:rsid w:val="00EF2FB2"/>
    <w:rsid w:val="00EF53D9"/>
    <w:rsid w:val="00F11B79"/>
    <w:rsid w:val="00F14C10"/>
    <w:rsid w:val="00F153C5"/>
    <w:rsid w:val="00F16F47"/>
    <w:rsid w:val="00F23198"/>
    <w:rsid w:val="00F242BC"/>
    <w:rsid w:val="00F45A17"/>
    <w:rsid w:val="00F64EDD"/>
    <w:rsid w:val="00F67330"/>
    <w:rsid w:val="00F72EC6"/>
    <w:rsid w:val="00F7330F"/>
    <w:rsid w:val="00F74E07"/>
    <w:rsid w:val="00F7619B"/>
    <w:rsid w:val="00F81B49"/>
    <w:rsid w:val="00F8266E"/>
    <w:rsid w:val="00F847A5"/>
    <w:rsid w:val="00F93A6E"/>
    <w:rsid w:val="00FA423D"/>
    <w:rsid w:val="00FB65FB"/>
    <w:rsid w:val="00FC252B"/>
    <w:rsid w:val="00FC5FD3"/>
    <w:rsid w:val="00FC6DCF"/>
    <w:rsid w:val="00FD3150"/>
    <w:rsid w:val="00FE0A5A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amenskiy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CA34-70DE-4AAB-9F50-BA8D4D1D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13460</Words>
  <Characters>76722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user37</cp:lastModifiedBy>
  <cp:revision>3</cp:revision>
  <cp:lastPrinted>2019-02-26T11:56:00Z</cp:lastPrinted>
  <dcterms:created xsi:type="dcterms:W3CDTF">2019-03-15T14:22:00Z</dcterms:created>
  <dcterms:modified xsi:type="dcterms:W3CDTF">2019-03-15T14:22:00Z</dcterms:modified>
</cp:coreProperties>
</file>